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E" w:rsidRDefault="000F6AAC" w:rsidP="000F6AAC">
      <w:pPr>
        <w:jc w:val="center"/>
        <w:rPr>
          <w:b/>
          <w:sz w:val="28"/>
        </w:rPr>
      </w:pPr>
      <w:bookmarkStart w:id="0" w:name="_GoBack"/>
      <w:bookmarkEnd w:id="0"/>
      <w:r w:rsidRPr="000F6AAC">
        <w:rPr>
          <w:b/>
          <w:sz w:val="28"/>
        </w:rPr>
        <w:t xml:space="preserve">Quick Tips </w:t>
      </w:r>
      <w:r>
        <w:rPr>
          <w:b/>
          <w:sz w:val="28"/>
        </w:rPr>
        <w:t>-</w:t>
      </w:r>
      <w:r w:rsidRPr="000F6AAC">
        <w:rPr>
          <w:b/>
          <w:sz w:val="28"/>
        </w:rPr>
        <w:t xml:space="preserve"> Creating a New Job Description</w:t>
      </w:r>
    </w:p>
    <w:p w:rsidR="000F6AAC" w:rsidRDefault="000F6AAC" w:rsidP="0023791F">
      <w:pPr>
        <w:pStyle w:val="ListParagraph"/>
        <w:numPr>
          <w:ilvl w:val="0"/>
          <w:numId w:val="3"/>
        </w:numPr>
        <w:ind w:left="360"/>
        <w:rPr>
          <w:b/>
          <w:sz w:val="24"/>
          <w:szCs w:val="24"/>
        </w:rPr>
      </w:pPr>
      <w:r w:rsidRPr="00184435">
        <w:rPr>
          <w:b/>
          <w:sz w:val="24"/>
          <w:szCs w:val="24"/>
        </w:rPr>
        <w:t>Use the most current Job Description Template</w:t>
      </w:r>
      <w:r w:rsidR="00B0099B">
        <w:rPr>
          <w:b/>
          <w:sz w:val="24"/>
          <w:szCs w:val="24"/>
        </w:rPr>
        <w:t xml:space="preserve"> available on the intranet.</w:t>
      </w:r>
      <w:r w:rsidR="002D5BA0">
        <w:rPr>
          <w:b/>
          <w:sz w:val="24"/>
          <w:szCs w:val="24"/>
        </w:rPr>
        <w:t xml:space="preserve">  </w:t>
      </w:r>
    </w:p>
    <w:p w:rsidR="002D5BA0" w:rsidRPr="002D5BA0" w:rsidRDefault="002D5BA0" w:rsidP="0023791F">
      <w:pPr>
        <w:rPr>
          <w:b/>
          <w:sz w:val="24"/>
          <w:szCs w:val="24"/>
        </w:rPr>
      </w:pPr>
      <w:r w:rsidRPr="0023791F">
        <w:rPr>
          <w:b/>
          <w:i/>
          <w:sz w:val="24"/>
          <w:szCs w:val="24"/>
        </w:rPr>
        <w:t>Note</w:t>
      </w:r>
      <w:r w:rsidR="0023791F" w:rsidRPr="0023791F">
        <w:rPr>
          <w:b/>
          <w:i/>
          <w:sz w:val="24"/>
          <w:szCs w:val="24"/>
        </w:rPr>
        <w:t>:</w:t>
      </w:r>
      <w:r w:rsidR="0023791F">
        <w:rPr>
          <w:b/>
          <w:sz w:val="24"/>
          <w:szCs w:val="24"/>
        </w:rPr>
        <w:t xml:space="preserve">  </w:t>
      </w:r>
      <w:r w:rsidR="0023791F" w:rsidRPr="0023791F">
        <w:rPr>
          <w:sz w:val="24"/>
          <w:szCs w:val="24"/>
        </w:rPr>
        <w:t xml:space="preserve">the template works best when you open the file on your desktop.  If you are accessing it online (Office 365) you need to download the file to complete </w:t>
      </w:r>
      <w:r w:rsidR="0023791F">
        <w:rPr>
          <w:sz w:val="24"/>
          <w:szCs w:val="24"/>
        </w:rPr>
        <w:t xml:space="preserve">it.  </w:t>
      </w:r>
    </w:p>
    <w:tbl>
      <w:tblPr>
        <w:tblStyle w:val="TableGrid"/>
        <w:tblW w:w="0" w:type="auto"/>
        <w:tblLook w:val="04A0" w:firstRow="1" w:lastRow="0" w:firstColumn="1" w:lastColumn="0" w:noHBand="0" w:noVBand="1"/>
      </w:tblPr>
      <w:tblGrid>
        <w:gridCol w:w="3350"/>
        <w:gridCol w:w="2998"/>
        <w:gridCol w:w="3002"/>
      </w:tblGrid>
      <w:tr w:rsidR="00184435" w:rsidTr="00184435">
        <w:tc>
          <w:tcPr>
            <w:tcW w:w="3116" w:type="dxa"/>
            <w:shd w:val="clear" w:color="auto" w:fill="DEEAF6" w:themeFill="accent1" w:themeFillTint="33"/>
          </w:tcPr>
          <w:p w:rsidR="00184435" w:rsidRDefault="00184435" w:rsidP="00184435">
            <w:pPr>
              <w:jc w:val="center"/>
              <w:rPr>
                <w:b/>
                <w:sz w:val="24"/>
                <w:szCs w:val="24"/>
              </w:rPr>
            </w:pPr>
            <w:r>
              <w:rPr>
                <w:b/>
                <w:sz w:val="24"/>
                <w:szCs w:val="24"/>
              </w:rPr>
              <w:t>Required Fields/Sections</w:t>
            </w:r>
          </w:p>
          <w:p w:rsidR="00184435" w:rsidRDefault="00184435" w:rsidP="00184435">
            <w:pPr>
              <w:jc w:val="center"/>
              <w:rPr>
                <w:b/>
                <w:sz w:val="24"/>
                <w:szCs w:val="24"/>
              </w:rPr>
            </w:pPr>
            <w:r>
              <w:rPr>
                <w:b/>
                <w:sz w:val="24"/>
                <w:szCs w:val="24"/>
              </w:rPr>
              <w:t>to be completed</w:t>
            </w:r>
          </w:p>
        </w:tc>
        <w:tc>
          <w:tcPr>
            <w:tcW w:w="3117" w:type="dxa"/>
            <w:shd w:val="clear" w:color="auto" w:fill="DEEAF6" w:themeFill="accent1" w:themeFillTint="33"/>
          </w:tcPr>
          <w:p w:rsidR="00184435" w:rsidRDefault="00184435" w:rsidP="00184435">
            <w:pPr>
              <w:jc w:val="center"/>
              <w:rPr>
                <w:b/>
                <w:sz w:val="24"/>
                <w:szCs w:val="24"/>
              </w:rPr>
            </w:pPr>
            <w:r w:rsidRPr="00184435">
              <w:rPr>
                <w:b/>
                <w:sz w:val="24"/>
                <w:szCs w:val="24"/>
              </w:rPr>
              <w:t>Sections to Review</w:t>
            </w:r>
            <w:r>
              <w:rPr>
                <w:b/>
                <w:sz w:val="24"/>
                <w:szCs w:val="24"/>
              </w:rPr>
              <w:t>/</w:t>
            </w:r>
            <w:r w:rsidRPr="00184435">
              <w:rPr>
                <w:b/>
                <w:sz w:val="24"/>
                <w:szCs w:val="24"/>
              </w:rPr>
              <w:t xml:space="preserve">Revise </w:t>
            </w:r>
            <w:r>
              <w:rPr>
                <w:b/>
                <w:sz w:val="24"/>
                <w:szCs w:val="24"/>
              </w:rPr>
              <w:t xml:space="preserve">depending </w:t>
            </w:r>
            <w:r w:rsidRPr="00184435">
              <w:rPr>
                <w:b/>
                <w:sz w:val="24"/>
                <w:szCs w:val="24"/>
              </w:rPr>
              <w:t xml:space="preserve">on the </w:t>
            </w:r>
            <w:r>
              <w:rPr>
                <w:b/>
                <w:sz w:val="24"/>
                <w:szCs w:val="24"/>
              </w:rPr>
              <w:t>Job</w:t>
            </w:r>
          </w:p>
        </w:tc>
        <w:tc>
          <w:tcPr>
            <w:tcW w:w="3117" w:type="dxa"/>
            <w:shd w:val="clear" w:color="auto" w:fill="DEEAF6" w:themeFill="accent1" w:themeFillTint="33"/>
          </w:tcPr>
          <w:p w:rsidR="00184435" w:rsidRDefault="00184435" w:rsidP="00184435">
            <w:pPr>
              <w:jc w:val="center"/>
              <w:rPr>
                <w:b/>
                <w:sz w:val="24"/>
                <w:szCs w:val="24"/>
              </w:rPr>
            </w:pPr>
            <w:r w:rsidRPr="00184435">
              <w:rPr>
                <w:b/>
                <w:sz w:val="24"/>
                <w:szCs w:val="24"/>
              </w:rPr>
              <w:t>Sections to Retain</w:t>
            </w:r>
          </w:p>
          <w:p w:rsidR="00184435" w:rsidRDefault="00184435" w:rsidP="00184435">
            <w:pPr>
              <w:jc w:val="center"/>
              <w:rPr>
                <w:b/>
                <w:sz w:val="24"/>
                <w:szCs w:val="24"/>
              </w:rPr>
            </w:pPr>
            <w:r w:rsidRPr="00184435">
              <w:rPr>
                <w:b/>
                <w:sz w:val="24"/>
                <w:szCs w:val="24"/>
              </w:rPr>
              <w:t>Do Not Edit</w:t>
            </w:r>
          </w:p>
        </w:tc>
      </w:tr>
      <w:tr w:rsidR="00184435" w:rsidTr="00184435">
        <w:tc>
          <w:tcPr>
            <w:tcW w:w="3116" w:type="dxa"/>
          </w:tcPr>
          <w:p w:rsidR="00184435" w:rsidRDefault="00184435" w:rsidP="00184435">
            <w:pPr>
              <w:ind w:left="-30"/>
              <w:rPr>
                <w:sz w:val="24"/>
                <w:szCs w:val="24"/>
              </w:rPr>
            </w:pPr>
          </w:p>
          <w:p w:rsidR="00184435" w:rsidRPr="00184435" w:rsidRDefault="00184435" w:rsidP="00184435">
            <w:pPr>
              <w:numPr>
                <w:ilvl w:val="0"/>
                <w:numId w:val="1"/>
              </w:numPr>
              <w:ind w:left="330"/>
              <w:rPr>
                <w:sz w:val="24"/>
                <w:szCs w:val="24"/>
              </w:rPr>
            </w:pPr>
            <w:r w:rsidRPr="00184435">
              <w:rPr>
                <w:sz w:val="24"/>
                <w:szCs w:val="24"/>
              </w:rPr>
              <w:t>Job Title</w:t>
            </w:r>
          </w:p>
          <w:p w:rsidR="00184435" w:rsidRPr="00184435" w:rsidRDefault="00184435" w:rsidP="00184435">
            <w:pPr>
              <w:numPr>
                <w:ilvl w:val="0"/>
                <w:numId w:val="1"/>
              </w:numPr>
              <w:ind w:left="330"/>
              <w:rPr>
                <w:sz w:val="24"/>
                <w:szCs w:val="24"/>
              </w:rPr>
            </w:pPr>
            <w:r w:rsidRPr="00184435">
              <w:rPr>
                <w:sz w:val="24"/>
                <w:szCs w:val="24"/>
              </w:rPr>
              <w:t>All position detail fields</w:t>
            </w:r>
          </w:p>
          <w:p w:rsidR="00184435" w:rsidRPr="00184435" w:rsidRDefault="00184435" w:rsidP="00184435">
            <w:pPr>
              <w:numPr>
                <w:ilvl w:val="0"/>
                <w:numId w:val="1"/>
              </w:numPr>
              <w:ind w:left="330"/>
              <w:rPr>
                <w:sz w:val="24"/>
                <w:szCs w:val="24"/>
              </w:rPr>
            </w:pPr>
            <w:r w:rsidRPr="00184435">
              <w:rPr>
                <w:sz w:val="24"/>
                <w:szCs w:val="24"/>
              </w:rPr>
              <w:t>Position Summary</w:t>
            </w:r>
          </w:p>
          <w:p w:rsidR="00184435" w:rsidRPr="00184435" w:rsidRDefault="00184435" w:rsidP="00184435">
            <w:pPr>
              <w:numPr>
                <w:ilvl w:val="0"/>
                <w:numId w:val="1"/>
              </w:numPr>
              <w:ind w:left="330"/>
              <w:rPr>
                <w:sz w:val="24"/>
                <w:szCs w:val="24"/>
              </w:rPr>
            </w:pPr>
            <w:r w:rsidRPr="00184435">
              <w:rPr>
                <w:sz w:val="24"/>
                <w:szCs w:val="24"/>
              </w:rPr>
              <w:t>Essential Duties</w:t>
            </w:r>
          </w:p>
          <w:p w:rsidR="00184435" w:rsidRPr="00184435" w:rsidRDefault="00184435" w:rsidP="00184435">
            <w:pPr>
              <w:numPr>
                <w:ilvl w:val="0"/>
                <w:numId w:val="1"/>
              </w:numPr>
              <w:ind w:left="330"/>
              <w:rPr>
                <w:sz w:val="24"/>
                <w:szCs w:val="24"/>
              </w:rPr>
            </w:pPr>
            <w:r w:rsidRPr="00184435">
              <w:rPr>
                <w:sz w:val="24"/>
                <w:szCs w:val="24"/>
              </w:rPr>
              <w:t>Minimum Requirements/Qualifications</w:t>
            </w:r>
          </w:p>
          <w:p w:rsidR="00184435" w:rsidRPr="00184435" w:rsidRDefault="00184435" w:rsidP="00184435">
            <w:pPr>
              <w:numPr>
                <w:ilvl w:val="0"/>
                <w:numId w:val="1"/>
              </w:numPr>
              <w:ind w:left="330"/>
              <w:rPr>
                <w:sz w:val="24"/>
                <w:szCs w:val="24"/>
              </w:rPr>
            </w:pPr>
            <w:r w:rsidRPr="00184435">
              <w:rPr>
                <w:sz w:val="24"/>
                <w:szCs w:val="24"/>
              </w:rPr>
              <w:t>Preferred Skills and Characteristics</w:t>
            </w:r>
          </w:p>
          <w:p w:rsidR="00184435" w:rsidRDefault="00184435" w:rsidP="000F6AAC">
            <w:pPr>
              <w:rPr>
                <w:b/>
                <w:sz w:val="24"/>
                <w:szCs w:val="24"/>
              </w:rPr>
            </w:pPr>
          </w:p>
        </w:tc>
        <w:tc>
          <w:tcPr>
            <w:tcW w:w="3117" w:type="dxa"/>
          </w:tcPr>
          <w:p w:rsidR="00184435" w:rsidRPr="00184435" w:rsidRDefault="00184435" w:rsidP="00184435">
            <w:pPr>
              <w:ind w:left="-44"/>
              <w:rPr>
                <w:sz w:val="24"/>
                <w:szCs w:val="24"/>
              </w:rPr>
            </w:pPr>
          </w:p>
          <w:p w:rsidR="00184435" w:rsidRPr="00184435" w:rsidRDefault="00184435" w:rsidP="00184435">
            <w:pPr>
              <w:pStyle w:val="ListParagraph"/>
              <w:numPr>
                <w:ilvl w:val="0"/>
                <w:numId w:val="2"/>
              </w:numPr>
              <w:ind w:left="316"/>
              <w:rPr>
                <w:sz w:val="24"/>
                <w:szCs w:val="24"/>
              </w:rPr>
            </w:pPr>
            <w:r w:rsidRPr="00184435">
              <w:rPr>
                <w:sz w:val="24"/>
                <w:szCs w:val="24"/>
              </w:rPr>
              <w:t>Technology, Language and Mathematical Skills</w:t>
            </w:r>
          </w:p>
          <w:p w:rsidR="00184435" w:rsidRPr="00184435" w:rsidRDefault="00184435" w:rsidP="00184435">
            <w:pPr>
              <w:pStyle w:val="ListParagraph"/>
              <w:numPr>
                <w:ilvl w:val="0"/>
                <w:numId w:val="2"/>
              </w:numPr>
              <w:ind w:left="316"/>
              <w:rPr>
                <w:sz w:val="24"/>
                <w:szCs w:val="24"/>
              </w:rPr>
            </w:pPr>
            <w:r w:rsidRPr="00184435">
              <w:rPr>
                <w:sz w:val="24"/>
                <w:szCs w:val="24"/>
              </w:rPr>
              <w:t>Reasoning Ability</w:t>
            </w:r>
          </w:p>
          <w:p w:rsidR="00184435" w:rsidRPr="00184435" w:rsidRDefault="00184435" w:rsidP="00184435">
            <w:pPr>
              <w:pStyle w:val="ListParagraph"/>
              <w:numPr>
                <w:ilvl w:val="0"/>
                <w:numId w:val="2"/>
              </w:numPr>
              <w:ind w:left="316"/>
              <w:rPr>
                <w:sz w:val="24"/>
                <w:szCs w:val="24"/>
              </w:rPr>
            </w:pPr>
            <w:r w:rsidRPr="00184435">
              <w:rPr>
                <w:sz w:val="24"/>
                <w:szCs w:val="24"/>
              </w:rPr>
              <w:t>Physical Demands</w:t>
            </w:r>
          </w:p>
          <w:p w:rsidR="00184435" w:rsidRPr="00184435" w:rsidRDefault="00184435" w:rsidP="00184435">
            <w:pPr>
              <w:pStyle w:val="ListParagraph"/>
              <w:numPr>
                <w:ilvl w:val="0"/>
                <w:numId w:val="2"/>
              </w:numPr>
              <w:ind w:left="316"/>
              <w:rPr>
                <w:sz w:val="24"/>
                <w:szCs w:val="24"/>
              </w:rPr>
            </w:pPr>
            <w:r w:rsidRPr="00184435">
              <w:rPr>
                <w:sz w:val="24"/>
                <w:szCs w:val="24"/>
              </w:rPr>
              <w:t>Work Environment</w:t>
            </w:r>
          </w:p>
          <w:p w:rsidR="00184435" w:rsidRDefault="00184435" w:rsidP="000F6AAC">
            <w:pPr>
              <w:rPr>
                <w:b/>
                <w:sz w:val="24"/>
                <w:szCs w:val="24"/>
              </w:rPr>
            </w:pPr>
          </w:p>
        </w:tc>
        <w:tc>
          <w:tcPr>
            <w:tcW w:w="3117" w:type="dxa"/>
          </w:tcPr>
          <w:p w:rsidR="00184435" w:rsidRDefault="00184435" w:rsidP="000F6AAC">
            <w:pPr>
              <w:rPr>
                <w:b/>
                <w:sz w:val="24"/>
                <w:szCs w:val="24"/>
              </w:rPr>
            </w:pPr>
          </w:p>
          <w:p w:rsidR="00184435" w:rsidRPr="00184435" w:rsidRDefault="00184435" w:rsidP="00184435">
            <w:pPr>
              <w:pStyle w:val="ListParagraph"/>
              <w:numPr>
                <w:ilvl w:val="0"/>
                <w:numId w:val="2"/>
              </w:numPr>
              <w:ind w:left="316"/>
              <w:rPr>
                <w:sz w:val="24"/>
                <w:szCs w:val="24"/>
              </w:rPr>
            </w:pPr>
            <w:r w:rsidRPr="00184435">
              <w:rPr>
                <w:sz w:val="24"/>
                <w:szCs w:val="24"/>
              </w:rPr>
              <w:t>Qualifications, including current DEI language</w:t>
            </w:r>
          </w:p>
          <w:p w:rsidR="00184435" w:rsidRPr="00184435" w:rsidRDefault="00184435" w:rsidP="00184435">
            <w:pPr>
              <w:pStyle w:val="ListParagraph"/>
              <w:numPr>
                <w:ilvl w:val="0"/>
                <w:numId w:val="2"/>
              </w:numPr>
              <w:ind w:left="316"/>
              <w:rPr>
                <w:sz w:val="24"/>
                <w:szCs w:val="24"/>
              </w:rPr>
            </w:pPr>
            <w:r w:rsidRPr="00184435">
              <w:rPr>
                <w:sz w:val="24"/>
                <w:szCs w:val="24"/>
              </w:rPr>
              <w:t>To App</w:t>
            </w:r>
            <w:r w:rsidR="00B0099B">
              <w:rPr>
                <w:sz w:val="24"/>
                <w:szCs w:val="24"/>
              </w:rPr>
              <w:t>l</w:t>
            </w:r>
            <w:r w:rsidRPr="00184435">
              <w:rPr>
                <w:sz w:val="24"/>
                <w:szCs w:val="24"/>
              </w:rPr>
              <w:t>y</w:t>
            </w:r>
          </w:p>
          <w:p w:rsidR="00184435" w:rsidRDefault="00184435" w:rsidP="000F6AAC">
            <w:pPr>
              <w:rPr>
                <w:b/>
                <w:sz w:val="24"/>
                <w:szCs w:val="24"/>
              </w:rPr>
            </w:pPr>
          </w:p>
        </w:tc>
      </w:tr>
    </w:tbl>
    <w:p w:rsidR="00184435" w:rsidRDefault="00184435" w:rsidP="0023791F">
      <w:pPr>
        <w:spacing w:after="0" w:line="240" w:lineRule="auto"/>
        <w:rPr>
          <w:b/>
          <w:sz w:val="24"/>
          <w:szCs w:val="24"/>
        </w:rPr>
      </w:pPr>
    </w:p>
    <w:p w:rsidR="00184435" w:rsidRPr="007E6488" w:rsidRDefault="007E6488" w:rsidP="0023791F">
      <w:pPr>
        <w:pStyle w:val="ListParagraph"/>
        <w:numPr>
          <w:ilvl w:val="0"/>
          <w:numId w:val="3"/>
        </w:numPr>
        <w:ind w:left="360"/>
        <w:rPr>
          <w:b/>
          <w:sz w:val="24"/>
          <w:szCs w:val="24"/>
        </w:rPr>
      </w:pPr>
      <w:r>
        <w:rPr>
          <w:b/>
          <w:sz w:val="24"/>
          <w:szCs w:val="24"/>
        </w:rPr>
        <w:t xml:space="preserve">Position Summary </w:t>
      </w:r>
      <w:r w:rsidRPr="007E6488">
        <w:rPr>
          <w:sz w:val="24"/>
          <w:szCs w:val="24"/>
        </w:rPr>
        <w:t>– replace the guidance that’s provided with a summary statement about the position.  4-6 sentences should be sufficient</w:t>
      </w:r>
      <w:r>
        <w:rPr>
          <w:sz w:val="24"/>
          <w:szCs w:val="24"/>
        </w:rPr>
        <w:t>.</w:t>
      </w:r>
    </w:p>
    <w:p w:rsidR="007E6488" w:rsidRPr="00B0099B" w:rsidRDefault="007E6488" w:rsidP="0023791F">
      <w:pPr>
        <w:pStyle w:val="ListParagraph"/>
        <w:numPr>
          <w:ilvl w:val="0"/>
          <w:numId w:val="3"/>
        </w:numPr>
        <w:ind w:left="360"/>
        <w:rPr>
          <w:b/>
          <w:sz w:val="24"/>
          <w:szCs w:val="24"/>
        </w:rPr>
      </w:pPr>
      <w:r w:rsidRPr="00B0099B">
        <w:rPr>
          <w:b/>
          <w:sz w:val="24"/>
          <w:szCs w:val="24"/>
        </w:rPr>
        <w:t xml:space="preserve">Essential Duties </w:t>
      </w:r>
      <w:r w:rsidRPr="00B0099B">
        <w:rPr>
          <w:sz w:val="24"/>
          <w:szCs w:val="24"/>
        </w:rPr>
        <w:t xml:space="preserve">– the accepted format includes a heading and bulleted list of specific responsibilities.  </w:t>
      </w:r>
      <w:r w:rsidR="00B0099B" w:rsidRPr="00B0099B">
        <w:rPr>
          <w:sz w:val="24"/>
          <w:szCs w:val="24"/>
        </w:rPr>
        <w:t xml:space="preserve">The percent of time required for duties should be listed too.  When completed, all essential duties should add up to 100%.  </w:t>
      </w:r>
      <w:r w:rsidRPr="00B0099B">
        <w:rPr>
          <w:i/>
          <w:sz w:val="24"/>
          <w:szCs w:val="24"/>
        </w:rPr>
        <w:t>Example:</w:t>
      </w:r>
    </w:p>
    <w:p w:rsidR="007E6488" w:rsidRPr="007E6488" w:rsidRDefault="00B0099B" w:rsidP="007E6488">
      <w:pPr>
        <w:rPr>
          <w:sz w:val="24"/>
          <w:szCs w:val="24"/>
        </w:rPr>
      </w:pPr>
      <w:r w:rsidRPr="00B0099B">
        <w:rPr>
          <w:noProof/>
          <w:sz w:val="24"/>
          <w:szCs w:val="24"/>
        </w:rPr>
        <mc:AlternateContent>
          <mc:Choice Requires="wps">
            <w:drawing>
              <wp:anchor distT="45720" distB="45720" distL="114300" distR="114300" simplePos="0" relativeHeight="251661312" behindDoc="0" locked="0" layoutInCell="1" allowOverlap="1" wp14:anchorId="0838E376" wp14:editId="097AD18E">
                <wp:simplePos x="0" y="0"/>
                <wp:positionH relativeFrom="column">
                  <wp:posOffset>476250</wp:posOffset>
                </wp:positionH>
                <wp:positionV relativeFrom="paragraph">
                  <wp:posOffset>119380</wp:posOffset>
                </wp:positionV>
                <wp:extent cx="5210175" cy="3629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629025"/>
                        </a:xfrm>
                        <a:prstGeom prst="rect">
                          <a:avLst/>
                        </a:prstGeom>
                        <a:solidFill>
                          <a:schemeClr val="accent1">
                            <a:lumMod val="20000"/>
                            <a:lumOff val="80000"/>
                          </a:schemeClr>
                        </a:solidFill>
                        <a:ln w="9525">
                          <a:solidFill>
                            <a:srgbClr val="000000"/>
                          </a:solidFill>
                          <a:miter lim="800000"/>
                          <a:headEnd/>
                          <a:tailEnd/>
                        </a:ln>
                      </wps:spPr>
                      <wps:txbx>
                        <w:txbxContent>
                          <w:p w:rsidR="00B0099B" w:rsidRPr="007E6488" w:rsidRDefault="00B0099B" w:rsidP="00B0099B">
                            <w:pPr>
                              <w:spacing w:after="0" w:line="240" w:lineRule="auto"/>
                              <w:ind w:left="720"/>
                              <w:rPr>
                                <w:b/>
                                <w:iCs/>
                                <w:sz w:val="24"/>
                                <w:szCs w:val="24"/>
                              </w:rPr>
                            </w:pPr>
                            <w:r w:rsidRPr="00B0099B">
                              <w:rPr>
                                <w:b/>
                                <w:iCs/>
                                <w:sz w:val="24"/>
                                <w:szCs w:val="24"/>
                              </w:rPr>
                              <w:t>Benefits Administration (Design, Implementation, Management &amp;</w:t>
                            </w:r>
                            <w:r w:rsidRPr="007E6488">
                              <w:rPr>
                                <w:b/>
                                <w:iCs/>
                                <w:sz w:val="24"/>
                                <w:szCs w:val="24"/>
                              </w:rPr>
                              <w:t xml:space="preserve"> Evaluation) - 60%</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Coordinates with Benefits Consultants for annual plan renewal efforts, and development and implementation of new benefit initiatives. Reviews vendor bids and makes recommendations to enhance benefit plan design and/or to contain costs. </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Implements new benefits initiatives, develops materials and presents benefit plan changes to employees. </w:t>
                            </w:r>
                          </w:p>
                          <w:p w:rsidR="00B0099B" w:rsidRPr="007E6488" w:rsidRDefault="00B0099B" w:rsidP="00B0099B">
                            <w:pPr>
                              <w:numPr>
                                <w:ilvl w:val="0"/>
                                <w:numId w:val="4"/>
                              </w:numPr>
                              <w:spacing w:after="0" w:line="240" w:lineRule="auto"/>
                              <w:ind w:left="1440"/>
                              <w:rPr>
                                <w:sz w:val="24"/>
                                <w:szCs w:val="24"/>
                              </w:rPr>
                            </w:pPr>
                            <w:r w:rsidRPr="007E6488">
                              <w:rPr>
                                <w:sz w:val="24"/>
                                <w:szCs w:val="24"/>
                              </w:rPr>
                              <w:t xml:space="preserve">Educates employees on benefit plans continuously to elevate their understanding of the value of total compensation at the College. Assists employees and other covered individuals with questions and issues arising with benefit plan usage. </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Enters benefit plan design changes into HRIS to begin corresponding automated deductions. Maintains system to ensure efficient operations, processing, and benefit-related report generation. </w:t>
                            </w:r>
                          </w:p>
                          <w:p w:rsidR="00B0099B" w:rsidRPr="007E6488" w:rsidRDefault="00B0099B" w:rsidP="00B0099B">
                            <w:pPr>
                              <w:numPr>
                                <w:ilvl w:val="0"/>
                                <w:numId w:val="6"/>
                              </w:numPr>
                              <w:spacing w:after="0" w:line="240" w:lineRule="auto"/>
                              <w:ind w:left="1440"/>
                              <w:rPr>
                                <w:sz w:val="24"/>
                                <w:szCs w:val="24"/>
                              </w:rPr>
                            </w:pPr>
                            <w:r w:rsidRPr="007E6488">
                              <w:rPr>
                                <w:sz w:val="24"/>
                                <w:szCs w:val="24"/>
                              </w:rPr>
                              <w:t>Enrolls new employees in benefit plans after benefits orientation, entering employee benefit choices into HRIS.</w:t>
                            </w:r>
                          </w:p>
                          <w:p w:rsidR="00B0099B" w:rsidRDefault="00B0099B" w:rsidP="00B00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E376" id="_x0000_t202" coordsize="21600,21600" o:spt="202" path="m,l,21600r21600,l21600,xe">
                <v:stroke joinstyle="miter"/>
                <v:path gradientshapeok="t" o:connecttype="rect"/>
              </v:shapetype>
              <v:shape id="Text Box 2" o:spid="_x0000_s1026" type="#_x0000_t202" style="position:absolute;margin-left:37.5pt;margin-top:9.4pt;width:410.25pt;height:28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" fillcolor="#deeaf6 [660]">
                <v:textbox>
                  <w:txbxContent>
                    <w:p w:rsidR="00B0099B" w:rsidRPr="007E6488" w:rsidRDefault="00B0099B" w:rsidP="00B0099B">
                      <w:pPr>
                        <w:spacing w:after="0" w:line="240" w:lineRule="auto"/>
                        <w:ind w:left="720"/>
                        <w:rPr>
                          <w:b/>
                          <w:iCs/>
                          <w:sz w:val="24"/>
                          <w:szCs w:val="24"/>
                        </w:rPr>
                      </w:pPr>
                      <w:r w:rsidRPr="00B0099B">
                        <w:rPr>
                          <w:b/>
                          <w:iCs/>
                          <w:sz w:val="24"/>
                          <w:szCs w:val="24"/>
                        </w:rPr>
                        <w:t>Benefits Administration (Design, Implementation, Management &amp;</w:t>
                      </w:r>
                      <w:r w:rsidRPr="007E6488">
                        <w:rPr>
                          <w:b/>
                          <w:iCs/>
                          <w:sz w:val="24"/>
                          <w:szCs w:val="24"/>
                        </w:rPr>
                        <w:t xml:space="preserve"> Evaluation) - 60%</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Coordinates with Benefits Consultants for annual plan renewal efforts, and development and implementation of new benefit initiatives. Reviews vendor bids and makes recommendations to enhance benefit plan design and/or to contain costs. </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Implements new benefits initiatives, develops materials and presents benefit plan changes to employees. </w:t>
                      </w:r>
                    </w:p>
                    <w:p w:rsidR="00B0099B" w:rsidRPr="007E6488" w:rsidRDefault="00B0099B" w:rsidP="00B0099B">
                      <w:pPr>
                        <w:numPr>
                          <w:ilvl w:val="0"/>
                          <w:numId w:val="4"/>
                        </w:numPr>
                        <w:spacing w:after="0" w:line="240" w:lineRule="auto"/>
                        <w:ind w:left="1440"/>
                        <w:rPr>
                          <w:sz w:val="24"/>
                          <w:szCs w:val="24"/>
                        </w:rPr>
                      </w:pPr>
                      <w:r w:rsidRPr="007E6488">
                        <w:rPr>
                          <w:sz w:val="24"/>
                          <w:szCs w:val="24"/>
                        </w:rPr>
                        <w:t xml:space="preserve">Educates employees on benefit plans continuously to elevate their understanding of the value of total compensation at the College. Assists employees and other covered individuals with questions and issues arising with benefit plan usage. </w:t>
                      </w:r>
                    </w:p>
                    <w:p w:rsidR="00B0099B" w:rsidRPr="007E6488" w:rsidRDefault="00B0099B" w:rsidP="00B0099B">
                      <w:pPr>
                        <w:numPr>
                          <w:ilvl w:val="0"/>
                          <w:numId w:val="5"/>
                        </w:numPr>
                        <w:spacing w:after="0" w:line="240" w:lineRule="auto"/>
                        <w:ind w:left="1440"/>
                        <w:rPr>
                          <w:sz w:val="24"/>
                          <w:szCs w:val="24"/>
                        </w:rPr>
                      </w:pPr>
                      <w:r w:rsidRPr="007E6488">
                        <w:rPr>
                          <w:sz w:val="24"/>
                          <w:szCs w:val="24"/>
                        </w:rPr>
                        <w:t xml:space="preserve">Enters benefit plan design changes into HRIS to begin corresponding automated deductions. Maintains system to ensure efficient operations, processing, and benefit-related report generation. </w:t>
                      </w:r>
                    </w:p>
                    <w:p w:rsidR="00B0099B" w:rsidRPr="007E6488" w:rsidRDefault="00B0099B" w:rsidP="00B0099B">
                      <w:pPr>
                        <w:numPr>
                          <w:ilvl w:val="0"/>
                          <w:numId w:val="6"/>
                        </w:numPr>
                        <w:spacing w:after="0" w:line="240" w:lineRule="auto"/>
                        <w:ind w:left="1440"/>
                        <w:rPr>
                          <w:sz w:val="24"/>
                          <w:szCs w:val="24"/>
                        </w:rPr>
                      </w:pPr>
                      <w:r w:rsidRPr="007E6488">
                        <w:rPr>
                          <w:sz w:val="24"/>
                          <w:szCs w:val="24"/>
                        </w:rPr>
                        <w:t>Enrolls new employees in benefit plans after benefits orientation, entering employee benefit choices into HRIS.</w:t>
                      </w:r>
                    </w:p>
                    <w:p w:rsidR="00B0099B" w:rsidRDefault="00B0099B" w:rsidP="00B0099B"/>
                  </w:txbxContent>
                </v:textbox>
                <w10:wrap type="square"/>
              </v:shape>
            </w:pict>
          </mc:Fallback>
        </mc:AlternateContent>
      </w:r>
    </w:p>
    <w:p w:rsidR="007240DF" w:rsidRPr="007240DF" w:rsidRDefault="007240DF" w:rsidP="007240DF">
      <w:pPr>
        <w:pStyle w:val="ListParagraph"/>
        <w:rPr>
          <w:b/>
          <w:sz w:val="24"/>
          <w:szCs w:val="24"/>
        </w:rPr>
      </w:pPr>
    </w:p>
    <w:p w:rsidR="007E6488" w:rsidRPr="007240DF" w:rsidRDefault="00B0099B" w:rsidP="007240DF">
      <w:pPr>
        <w:pStyle w:val="ListParagraph"/>
        <w:numPr>
          <w:ilvl w:val="0"/>
          <w:numId w:val="3"/>
        </w:numPr>
        <w:rPr>
          <w:b/>
          <w:sz w:val="24"/>
          <w:szCs w:val="24"/>
        </w:rPr>
      </w:pPr>
      <w:r w:rsidRPr="007240DF">
        <w:rPr>
          <w:b/>
          <w:sz w:val="24"/>
          <w:szCs w:val="24"/>
        </w:rPr>
        <w:t xml:space="preserve">Complete and/or review </w:t>
      </w:r>
      <w:r w:rsidRPr="007240DF">
        <w:rPr>
          <w:sz w:val="24"/>
          <w:szCs w:val="24"/>
        </w:rPr>
        <w:t>all other sections of the job description template.</w:t>
      </w:r>
    </w:p>
    <w:sectPr w:rsidR="007E6488" w:rsidRPr="007240DF" w:rsidSect="00432ACA">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880"/>
    <w:multiLevelType w:val="hybridMultilevel"/>
    <w:tmpl w:val="46A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A3901"/>
    <w:multiLevelType w:val="hybridMultilevel"/>
    <w:tmpl w:val="611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2C7B"/>
    <w:multiLevelType w:val="hybridMultilevel"/>
    <w:tmpl w:val="500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14FF6"/>
    <w:multiLevelType w:val="hybridMultilevel"/>
    <w:tmpl w:val="AC08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54967"/>
    <w:multiLevelType w:val="hybridMultilevel"/>
    <w:tmpl w:val="7EFA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5589F"/>
    <w:multiLevelType w:val="hybridMultilevel"/>
    <w:tmpl w:val="30E64896"/>
    <w:lvl w:ilvl="0" w:tplc="C0448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15A02"/>
    <w:multiLevelType w:val="hybridMultilevel"/>
    <w:tmpl w:val="2C00874C"/>
    <w:lvl w:ilvl="0" w:tplc="2BBE5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932FD"/>
    <w:multiLevelType w:val="hybridMultilevel"/>
    <w:tmpl w:val="C524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AC"/>
    <w:rsid w:val="000F6AAC"/>
    <w:rsid w:val="00141703"/>
    <w:rsid w:val="00184435"/>
    <w:rsid w:val="0023791F"/>
    <w:rsid w:val="002D5BA0"/>
    <w:rsid w:val="003D7C02"/>
    <w:rsid w:val="00432ACA"/>
    <w:rsid w:val="00680A6E"/>
    <w:rsid w:val="007240DF"/>
    <w:rsid w:val="007E6488"/>
    <w:rsid w:val="00B0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6B81-D5B9-40AC-A745-46573779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AC"/>
    <w:pPr>
      <w:ind w:left="720"/>
      <w:contextualSpacing/>
    </w:pPr>
  </w:style>
  <w:style w:type="table" w:styleId="TableGrid">
    <w:name w:val="Table Grid"/>
    <w:basedOn w:val="TableNormal"/>
    <w:uiPriority w:val="39"/>
    <w:rsid w:val="0018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 Christine</dc:creator>
  <cp:keywords/>
  <dc:description/>
  <cp:lastModifiedBy>Evans, Belen</cp:lastModifiedBy>
  <cp:revision>2</cp:revision>
  <dcterms:created xsi:type="dcterms:W3CDTF">2022-05-27T14:47:00Z</dcterms:created>
  <dcterms:modified xsi:type="dcterms:W3CDTF">2022-05-27T14:47:00Z</dcterms:modified>
</cp:coreProperties>
</file>